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2292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指針③　農薬・病害虫防除指針</w:t>
      </w:r>
      <w:r>
        <w:rPr>
          <w:rFonts w:hAnsi="Times New Roman" w:hint="eastAsia"/>
          <w:sz w:val="16"/>
          <w:szCs w:val="16"/>
        </w:rPr>
        <w:t>（１枚に書ききれない場合はコピーしてください）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生産行程管理者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</w:tbl>
    <w:p w:rsidR="00000000" w:rsidRDefault="00C12292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病害虫の防除に用いる資材入手に関する指針（ＪＡＳ規格別表２関連）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position w:val="3"/>
                <w:sz w:val="17"/>
                <w:szCs w:val="17"/>
              </w:rPr>
              <w:t>※農薬登録された農薬のみ記載</w:t>
            </w: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C12292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病害虫の防除に関する指針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position w:val="3"/>
                <w:sz w:val="17"/>
                <w:szCs w:val="17"/>
              </w:rPr>
              <w:t>※耕種的防除、物理的防除、生物的防除方法について記載</w:t>
            </w: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position w:val="3"/>
                <w:sz w:val="17"/>
                <w:szCs w:val="17"/>
              </w:rPr>
              <w:t>※上記の農薬をどのように使用するかについて記載</w:t>
            </w: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122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C12292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C12292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C12292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C12292" w:rsidRDefault="00C12292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C12292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292" w:rsidRDefault="00C12292">
      <w:r>
        <w:separator/>
      </w:r>
    </w:p>
  </w:endnote>
  <w:endnote w:type="continuationSeparator" w:id="0">
    <w:p w:rsidR="00C12292" w:rsidRDefault="00C1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292" w:rsidRDefault="00C1229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2292" w:rsidRDefault="00C1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12292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公益社団法人全国愛農会／農・指針③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90"/>
    <w:rsid w:val="00AD5690"/>
    <w:rsid w:val="00C1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EC2599-A5C8-4DF9-B65D-5489ABEC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2000-10-19T10:36:00Z</cp:lastPrinted>
  <dcterms:created xsi:type="dcterms:W3CDTF">2016-07-21T08:53:00Z</dcterms:created>
  <dcterms:modified xsi:type="dcterms:W3CDTF">2016-07-21T08:53:00Z</dcterms:modified>
</cp:coreProperties>
</file>